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2010 4 vom 10. Februar 2010</w:t>
      </w:r>
    </w:p>
    <w:p>
      <w:r>
        <w:t>GR Gerichte, 2010-02-10, DE</w:t>
      </w:r>
    </w:p>
    <w:p>
      <w:r>
        <w:rPr>
          <w:b/>
        </w:rPr>
        <w:t xml:space="preserve">Quelle: </w:t>
      </w:r>
      <w:r>
        <w:t>https://mcp.opencaselaw.ch/entscheid/gr_gerichte_SK2 2010 4</w:t>
      </w:r>
    </w:p>
    <w:p>
      <w:r>
        <w:t>FR: GR_GERICHTE SK2 2010 4 du 10 février 2010</w:t>
      </w:r>
    </w:p>
    <w:p>
      <w:r>
        <w:t>IT: GR_GERICHTE SK2 2010 4 del 10 febbraio 2010</w:t>
      </w:r>
    </w:p>
    <w:p>
      <w:pPr>
        <w:pStyle w:val="Heading2"/>
      </w:pPr>
      <w:r>
        <w:t>Regeste</w:t>
      </w:r>
    </w:p>
    <w:p>
      <w:r>
        <w:t>Widerhandlung gegen die Strassenverkehrsgesetzgebung | Berufung Verwaltungsrecht Bund - SR Öffentliche Werke-Energie-Verkehr</w:t>
      </w:r>
    </w:p>
    <w:p>
      <w:pPr>
        <w:pStyle w:val="Heading2"/>
      </w:pPr>
      <w:r>
        <w:t>Erwägungen</w:t>
      </w:r>
    </w:p>
    <w:p>
      <w:r>
        <w:rPr>
          <w:b/>
        </w:rPr>
        <w:t>E. 1</w:t>
      </w:r>
    </w:p>
    <w:p>
      <w:r>
        <w:t>SVG schuldig und auferlegte ihm eine Busse von Fr. 420.--. Die Behörde sah es als erwiesen an, dass X. am 23. März 2009, 15:30 Uhr, als Lenker des Personenwagens _ auf der Kantonsstrasse in Silvaplana, Höhe Julieralp die signalisierte Höchstgeschwindigkeit von 80 km/h - nach Abzug der Sicherheitsmarge - um 23 km/h überschritten hatte. Dabei wurde als Fahrtrichtung Silvaplana vom Anzeigerapport übernommen.</w:t>
      </w:r>
    </w:p>
    <w:p>
      <w:r>
        <w:rPr>
          <w:b/>
        </w:rPr>
        <w:t>E. 2</w:t>
      </w:r>
    </w:p>
    <w:p>
      <w:r>
        <w:t>Gegen dieses Strafmandat erhob X. am 24. April 2009 Einsprache beim Departement für Justiz, Sicherheit und Gesundheit Graubünden und stellte den Antrag, das Verfahren sei abzuschreiben und das Strafmandat zurückzunehmen. Sollte es zu einem Fortgang des Verfahrens kommen, verlange er, dass seine Mitfahrerin als Zeugin zur Sache befragt werde. Zur Begründung machte er im Wesentlichen geltend, zum Zeitpunkt des Vorfalles habe sich infolge eines langsam voraus fahrenden Fahrzeuges eine Kolonne gebildet. Offensichtlich hätten sich die vor ihm fahrenden Fahrzeuge nicht getraut, den langsamen Lenker zu überholen. Der Abstand zwischen den Fahrzeugen von ca. 15 bis 30 Meter hätten es ihm erlaubt, zu überholen. Zur Veranschaulichung der Verkehrssituation, bzw. des Überholmanövers kennzeichnete X. neben seinem Fahrzeug (1) die auf dem Radarbild erkennbaren überholten Fahrzeuge mit den Ziffern zwei und drei. Er führte weiter aus, dass der Lenker des Fahrzeugs 3, als er dieses überholen wollte, plötzlich beschleunigte und damit die Lücke zu Fahrzeug 2 schloss. Da Gegenverkehr nahte, habe er durch diese Verkehrssituation nur noch die Wahl</w:t>
      </w:r>
    </w:p>
    <w:p>
      <w:r>
        <w:t>Seite 3 — 14 gehabt, durch Bremsen das Überholmanöver abzubrechen oder sein Fahrzeug ebenfalls zu beschleunigen, um zusätzlich auch Fahrzeug 2 im angemessenen Zeitrahmen zu überholen. Aufgrund von Schneeverwehungen am linken Strassenrand habe er sich gegen ein abruptes Abbremsen entschieden, zumal er die Beschaffenheit der Strasse nicht innert Sekundenbruchteilen habe einschätzen können. Stattdessen habe er in einen Geschwindigkeitsbereich beschleunigt, welcher ein zügiges Überholen beider Fahrzeuge ermöglicht habe. Abschliessend rügte er, es werde im Strafmandat behauptet, sein gemessenes Fahrzeug sei zur Tatzeit in Richtung Silvaplana, also bergab vom Julierpass, unterwegs gewesen. De facto sei er am besagten Nachmittag jedoch in der Gegenrichtung unterwegs gewesen, also Fahrtrichtung Savognin/Tiefencastel. Das Strafmandat sei daher fehlerhaft und zu annullieren.</w:t>
      </w:r>
    </w:p>
    <w:p>
      <w:r>
        <w:rPr>
          <w:b/>
        </w:rPr>
        <w:t>E. 3</w:t>
      </w:r>
    </w:p>
    <w:p>
      <w:r>
        <w:t>Mit Schreiben vom 13. Mai 2009 teilte das Departement für Justiz, Sicherheit und Gesundheit Graubünden mit, das Strassenverkehrsamt habe seine Einsprache zuständigkeitshalber überwiesen.</w:t>
      </w:r>
    </w:p>
    <w:p>
      <w:r>
        <w:rPr>
          <w:b/>
        </w:rPr>
        <w:t>E. 4</w:t>
      </w:r>
    </w:p>
    <w:p>
      <w:r>
        <w:t>Mit Schreiben vom 7. Oktober 2009 wurde X. vom Departement für Justiz, Sicherheit und Gesundheit Graubünden zwecks weiterer Sachverhaltsabklärung als Angeschuldigter für den 16. November 2009, 10:15 Uhr, vorgeladen.</w:t>
      </w:r>
    </w:p>
    <w:p>
      <w:r>
        <w:rPr>
          <w:b/>
        </w:rPr>
        <w:t>E. 5</w:t>
      </w:r>
    </w:p>
    <w:p>
      <w:r>
        <w:t>Auf das Gesuch von X. vom 13. Oktober 2009 hin, die Vorladung infolge Auslandaufenthaltes zu verschieben, erfolgte am 14. Oktober 2009 die Verschiebungsanzeige, mit welcher die Einvernahme auf den 9. Dezember 2009, 13:30 Uhr festgesetzt wurde.</w:t>
      </w:r>
    </w:p>
    <w:p>
      <w:r>
        <w:rPr>
          <w:b/>
        </w:rPr>
        <w:t>E. 6</w:t>
      </w:r>
    </w:p>
    <w:p>
      <w:r>
        <w:t>Ist der Schuldspruch des Departements für Justiz, Sicherheit und Gesundheit Graubünden nach dem Gesagten zu bestätigen, so bleibt im Folgenden das auferlegte Strafmass zu überprüfen. a) Der Berufungskläger macht geltend, die von der Vorinstanz ausgefällte Busse in der Höhe von Fr. 750.-- sei willkürlich und unzulässig, nachdem im</w:t>
      </w:r>
    </w:p>
    <w:p>
      <w:r>
        <w:t>Seite 12 — 14 Strafmandat bloss eine solche von Fr. 420.-- ausgesprochen worden sei. Der Berufungskläger verkennt, dass mit der Einsprache gegen ein Strafmandat dieses dahin fällt und das ordentliche Strafverfahren zum Zuge kommt, bei dem die Untersuchung zusätzlich ergänzt wird. Dies war auch vorliegend der Fall, indem das Departement für Justiz, Sicherheit und Gesundheit Graubünden zwecks Bemessung der Geldstrafe von der kantonalen Steuerverwaltung Schwyz Auskünfte einholte (act. II/3). In der Folge hatte die Vorinstanz nach Massgabe von Art. 47 StGB die dem Verschulden angemessene Strafe neu zu bemessen, wobei sie nicht an die im Strafmandat ausgesprochene Strafe gebunden war. b) Ebenso wenig gerechtfertigt sind die Einwände, welche der Berufungskläger gegen die Begründung und die Höhe der Busse an sich erhebt. ba) Nach Art. 90 Ziff. 1 SVG wird die Verletzung von Verkehrsregeln mit Busse bestraft. Bestimmt es das Gesetz nicht anders, so ist der Höchstbetrag der Busse Fr. 10’000.--. Gemäss Art. 47 StGB bemisst das Gericht die Strafe nach dem Verschulden des Täters. Es berücksichtigt dabei das Vorleben und die persönlichen Verhältnisse sowie die Wirkung der Strafe auf das Leben des Täters. Das Verschulden wird nach der Schwere der Verletzung oder Gefährdung des betroffenen Rechtsgutes, nach der Verwerflichkeit des Handelns, den Beweggründen und Zielen des Täters sowie danach bestimmt, wie weit der Täter nach den inneren und äusseren Umständen in der Lage war, die Gefährdung oder Verletzung zu vermeiden (vgl. BGE 117 IV 113, ebenso BGE 129 IV 20). bb) Das Verschulden von X. wiegt, wie von der Vorinstanz einlässlich und zutreffend erwogen wurde, schwer, hat er doch mit der Geschwindigkeitsüberschreitung anlässlich eines Überholmanövers die Verkehrssicherheit in hohem Masse gefährdet. Wie bereits ausgeführt, darf im Kolonnenverkehr nur überholen, wer Gewissheit hat, rechtzeitig und ohne Behinderung anderer Fahrzeuge wieder einbiegen zu können (vgl. E. 5). Vorliegend ist zweifelhaft, ob der Raum zwischen den überholten Fahrzeugen ausreichend war. Zudem musste der Berufungskläger jederzeit mit Gegenverkehr rechnen. Dadurch, dass er den Überholvorgang mit übersetzter Geschwindigkeit zu Ende geführt hat, gefährdete er sowohl die entgegenkommenden als auch die von ihm überholten Fahrzeuge. Des Weiteren ist der automobilistische Leumund von X. getrübt, da er bereits am 27. August 2007 vom Verhörrichter des Kantons Glarus wegen Fahrens eines Motorfahrzeuges in fahrunfähigem Zustand (qualifizierte Blutkonzentration) und wegen Vereitelung von Massnahmen zur Feststellung der Fahrunfähigkeit zu einer Geldstrafe von 50 Tagessätzen à Fr.</w:t>
      </w:r>
    </w:p>
    <w:p>
      <w:r>
        <w:t>Seite 13 — 14 200.--, bedingt vollziehbar bei einer Probezeit von 2 Jahren, und einer Busse in der Höhe von Fr. 1'500.-- verurteilt. Mit dem in casu zur Beurteilung stehenden Straftatbestand der einfachen Verkehrsregelverletzung durch Überschreiten der zulässigen Höchstgeschwindigkeit, verstiess er während der noch laufenden Probezeit erneut gegen die Strassenverkehrsgesetzgebung. Dies wirkt sich straferhöhend aus. Strafmilderungsgründe werden seitens des Berufungsklägers nicht geltend gemacht, noch sind solche überhaupt ersichtlich. Berücksichtigt man darüber hinaus die finanziellen Verhältnisse von X., erscheint die von der Vorinstanz ausgesprochene Busse von Fr. 750.-- dem Verschulden des Berufungsklägers offensichtlich angemessen.</w:t>
      </w:r>
    </w:p>
    <w:p>
      <w:r>
        <w:rPr>
          <w:b/>
        </w:rPr>
        <w:t>E. 7</w:t>
      </w:r>
    </w:p>
    <w:p>
      <w:r>
        <w:t>Im Ergebnis steht demzufolge fest, dass die angefochtene Verfügung des Departements für Justiz, Sicherheit und Gesundheit Graubünden sowohl in Bezug auf den Schuldspruch als auch hinsichtlich der Strafzumessung zu bestätigen ist. Die Rügen von X. erweisen sich mithin als unbegründet. Die Berufung von X. ist demnach vollumfänglich abzuweisen.</w:t>
      </w:r>
    </w:p>
    <w:p>
      <w:r>
        <w:rPr>
          <w:b/>
        </w:rPr>
        <w:t>E. 8</w:t>
      </w:r>
    </w:p>
    <w:p>
      <w:r>
        <w:t>Bei diesem Ausgang sind die Kosten des Berufungsverfahrens von Fr. 2’000.-- gestützt auf Art. 160 Abs. 1 StPO dem Berufungskläger aufzuerlegen.</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